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 оказании платных образовательных услуг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 января 2021 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 г. Энска «Школа №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, осуществляющ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образовательную деятельность на основании лицензии серия </w:t>
      </w:r>
      <w:r>
        <w:rPr>
          <w:rFonts w:hAnsi="Times New Roman" w:cs="Times New Roman"/>
          <w:color w:val="000000"/>
          <w:sz w:val="24"/>
          <w:szCs w:val="24"/>
        </w:rPr>
        <w:t>12 Л 01 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0001234</w:t>
      </w:r>
      <w:r>
        <w:rPr>
          <w:rFonts w:hAnsi="Times New Roman" w:cs="Times New Roman"/>
          <w:color w:val="000000"/>
          <w:sz w:val="24"/>
          <w:szCs w:val="24"/>
        </w:rPr>
        <w:t xml:space="preserve">, регистрационный номер </w:t>
      </w:r>
      <w:r>
        <w:rPr>
          <w:rFonts w:hAnsi="Times New Roman" w:cs="Times New Roman"/>
          <w:color w:val="000000"/>
          <w:sz w:val="24"/>
          <w:szCs w:val="24"/>
        </w:rPr>
        <w:t>1234</w:t>
      </w:r>
      <w:r>
        <w:rPr>
          <w:rFonts w:hAnsi="Times New Roman" w:cs="Times New Roman"/>
          <w:color w:val="000000"/>
          <w:sz w:val="24"/>
          <w:szCs w:val="24"/>
        </w:rPr>
        <w:t xml:space="preserve">, выданной </w:t>
      </w:r>
      <w:r>
        <w:rPr>
          <w:rFonts w:hAnsi="Times New Roman" w:cs="Times New Roman"/>
          <w:color w:val="000000"/>
          <w:sz w:val="24"/>
          <w:szCs w:val="24"/>
        </w:rPr>
        <w:t>17.03.2018 Департаментом образования г. Энска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 xml:space="preserve"> именуем</w:t>
      </w:r>
      <w:r>
        <w:rPr>
          <w:rFonts w:hAnsi="Times New Roman" w:cs="Times New Roman"/>
          <w:color w:val="000000"/>
          <w:sz w:val="24"/>
          <w:szCs w:val="24"/>
        </w:rPr>
        <w:t>ое</w:t>
      </w:r>
      <w:r>
        <w:rPr>
          <w:rFonts w:hAnsi="Times New Roman" w:cs="Times New Roman"/>
          <w:color w:val="000000"/>
          <w:sz w:val="24"/>
          <w:szCs w:val="24"/>
        </w:rPr>
        <w:t xml:space="preserve"> в дальнейшем «Исполнитель», в лице </w:t>
      </w:r>
      <w:r>
        <w:rPr>
          <w:rFonts w:hAnsi="Times New Roman" w:cs="Times New Roman"/>
          <w:color w:val="000000"/>
          <w:sz w:val="24"/>
          <w:szCs w:val="24"/>
        </w:rPr>
        <w:t>директора Игнатюк Марии Сергеевны</w:t>
      </w:r>
      <w:r>
        <w:rPr>
          <w:rFonts w:hAnsi="Times New Roman" w:cs="Times New Roman"/>
          <w:color w:val="000000"/>
          <w:sz w:val="24"/>
          <w:szCs w:val="24"/>
        </w:rPr>
        <w:t>, действующе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на основании устава </w:t>
      </w:r>
      <w:r>
        <w:rPr>
          <w:rFonts w:hAnsi="Times New Roman" w:cs="Times New Roman"/>
          <w:color w:val="000000"/>
          <w:sz w:val="24"/>
          <w:szCs w:val="24"/>
        </w:rPr>
        <w:t>МБОУ «Школа № 1»</w:t>
      </w:r>
      <w:r>
        <w:rPr>
          <w:rFonts w:hAnsi="Times New Roman" w:cs="Times New Roman"/>
          <w:color w:val="000000"/>
          <w:sz w:val="24"/>
          <w:szCs w:val="24"/>
        </w:rPr>
        <w:t>, и </w:t>
      </w:r>
      <w:r>
        <w:rPr>
          <w:rFonts w:hAnsi="Times New Roman" w:cs="Times New Roman"/>
          <w:color w:val="000000"/>
          <w:sz w:val="24"/>
          <w:szCs w:val="24"/>
        </w:rPr>
        <w:t>Мурашова Лариса Ивановна</w:t>
      </w:r>
      <w:r>
        <w:rPr>
          <w:rFonts w:hAnsi="Times New Roman" w:cs="Times New Roman"/>
          <w:color w:val="000000"/>
          <w:sz w:val="24"/>
          <w:szCs w:val="24"/>
        </w:rPr>
        <w:t>, именуем</w:t>
      </w:r>
      <w:r>
        <w:rPr>
          <w:rFonts w:hAnsi="Times New Roman" w:cs="Times New Roman"/>
          <w:color w:val="000000"/>
          <w:sz w:val="24"/>
          <w:szCs w:val="24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 xml:space="preserve"> в дальнейшем «Заказчик», действующ</w:t>
      </w:r>
      <w:r>
        <w:rPr>
          <w:rFonts w:hAnsi="Times New Roman" w:cs="Times New Roman"/>
          <w:color w:val="000000"/>
          <w:sz w:val="24"/>
          <w:szCs w:val="24"/>
        </w:rPr>
        <w:t>ая</w:t>
      </w:r>
      <w:r>
        <w:rPr>
          <w:rFonts w:hAnsi="Times New Roman" w:cs="Times New Roman"/>
          <w:color w:val="000000"/>
          <w:sz w:val="24"/>
          <w:szCs w:val="24"/>
        </w:rPr>
        <w:t xml:space="preserve"> в интересах несовершеннолетне</w:t>
      </w:r>
      <w:r>
        <w:rPr>
          <w:rFonts w:hAnsi="Times New Roman" w:cs="Times New Roman"/>
          <w:color w:val="000000"/>
          <w:sz w:val="24"/>
          <w:szCs w:val="24"/>
        </w:rPr>
        <w:t>й Мурашовой Ольги Петровны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17.03.2013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именуем</w:t>
      </w:r>
      <w:r>
        <w:rPr>
          <w:rFonts w:hAnsi="Times New Roman" w:cs="Times New Roman"/>
          <w:color w:val="000000"/>
          <w:sz w:val="24"/>
          <w:szCs w:val="24"/>
        </w:rPr>
        <w:t xml:space="preserve">ой </w:t>
      </w:r>
      <w:r>
        <w:rPr>
          <w:rFonts w:hAnsi="Times New Roman" w:cs="Times New Roman"/>
          <w:color w:val="000000"/>
          <w:sz w:val="24"/>
          <w:szCs w:val="24"/>
        </w:rPr>
        <w:t>в дальнейшем «Обучающийся», заключили настоящий договор о нижеследующем: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Исполнитель обязуется предоставить образовательную услугу обучающемуся, а Заказчик обязуется оплатить обучение по </w:t>
      </w:r>
      <w:r>
        <w:rPr>
          <w:rFonts w:hAnsi="Times New Roman" w:cs="Times New Roman"/>
          <w:color w:val="000000"/>
          <w:sz w:val="24"/>
          <w:szCs w:val="24"/>
        </w:rPr>
        <w:t>дополнительной общеразвивающей программе художественно-эстетической направленности «Разноцветная палитра»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Срок освоения образовательной программы (продолжительность обучения) на момент подписания договора составляет </w:t>
      </w:r>
      <w:r>
        <w:rPr>
          <w:rFonts w:hAnsi="Times New Roman" w:cs="Times New Roman"/>
          <w:color w:val="000000"/>
          <w:sz w:val="24"/>
          <w:szCs w:val="24"/>
        </w:rPr>
        <w:t>4 месяца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Форма обучения </w:t>
      </w:r>
      <w:r>
        <w:rPr>
          <w:rFonts w:hAnsi="Times New Roman" w:cs="Times New Roman"/>
          <w:color w:val="000000"/>
          <w:sz w:val="24"/>
          <w:szCs w:val="24"/>
        </w:rPr>
        <w:t>очная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Обучение осуществляется в 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Занятия проводятся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 соответствии с утвержденной Исполнителем образовательной программой и расписанием занятий в период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18 января 2021 г.</w:t>
      </w:r>
      <w:r>
        <w:rPr>
          <w:rFonts w:hAnsi="Times New Roman" w:cs="Times New Roman"/>
          <w:color w:val="000000"/>
          <w:sz w:val="24"/>
          <w:szCs w:val="24"/>
        </w:rPr>
        <w:t>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 мая 2021 г.</w:t>
      </w:r>
      <w:r>
        <w:rPr>
          <w:rFonts w:hAnsi="Times New Roman" w:cs="Times New Roman"/>
          <w:color w:val="000000"/>
          <w:sz w:val="24"/>
          <w:szCs w:val="24"/>
        </w:rPr>
        <w:t>, за исключением выходных и нерабочих праздничных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Выборочное посещение учебных занятий образовательной программой </w:t>
      </w:r>
      <w:r>
        <w:rPr>
          <w:rFonts w:hAnsi="Times New Roman" w:cs="Times New Roman"/>
          <w:color w:val="000000"/>
          <w:sz w:val="24"/>
          <w:szCs w:val="24"/>
        </w:rPr>
        <w:t>не предусмотрено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После освоения Обучающимся образовательной программы выдается свидетельство об обучении, оформленное в соответствии с локальным нормативным актом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Исполнитель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2.1.1. Самостоятельно или на основе сетевого взаимодействия осуществлять образовательный процесс, устанавливать системы оценок, формы, порядок и периодичность проведения промежуточной аттестации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Применять к Обучающемуся меры поощрения и меры дисциплинарного взыскания в соответствии с законодательством Российской Федерации, уставом и локальными нормативными актами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Обучающемуся предоставляются академические права в соответствии с законодательством. Обучающийся также вправе: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2.3.1. Получать информацию от Исполнителя по вопросам организации и обеспечения надлежащего предоставления услуг, предусмотренных разделом 1 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2.3.2. Обращаться к Исполнителю по вопросам, касающимся образовательного процесса.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2.3.3. 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2.3.4. 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2.3.5. Получать полную и достоверную информацию об оценке своих знаний, умений, навыков и компетенций, а также о критериях этой оценки.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Обязанности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Исполнитель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Зачислить Обучающегося, выполнившего установленные законодательством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Российской Федерации, учредительными документами, локальными нормативными актами Исполнителя условия приема на обучение по образовательной программе, в качестве учащегося.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Организовать и обеспечить надлежащее предоставление образовательных услуг, предусмотренных разделом 1 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Обеспечить Обучающемуся предусмотренные выбранной образовательной программой условия ее освоения.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Сохранить место за Обучающимся в случае пропуска занятий по уважительным причинам (с учетом оплаты услуг, предусмотренных разделом 1 настоящего договора).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Принимать от Заказчика плату за образовательные услуги.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Обеспечить Обучающемуся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Заказчик обязан: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Своевременно вносить плату за предоставляемые Обучающемуся образовательные услуги, указанные в разделе 1 настоящего договора, в размере и порядке, определенных настоящим договором, а также предоставлять платежные документы, подтверждающие такую оплату.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Обеспечить посещение занятий Обучающимся согласно утвержденному расписанию.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Извещать Исполнителя об уважительных причинах отсутствия Обучающегося на занятиях.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Незамедлительно сообщать об изменении контактного телефона и адреса места жительства.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Проявлять уважение к обучающимся, педагогическим и административным работникам, учебно-вспомогательному персоналу и иным работникам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3.2.6. Возмещать ущерб, причиненный Обучающимся, имуществу Исполнителя, в соответствии с 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Обучающийся обязан соблюдать требования, установленные законодательством об образовании, в том числе: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Посещать занятия согласно расписанию, выполнять задания по подготовке к занятиям.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Выполнять задания для подготовки к занятиям, предусмотренным учебным планом, в том числе индивидуальным.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Извещать Исполнителя о причинах отсутствия на занятиях (в случае если не известил Заказчик).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3.3.4. Соблюдать требования учредительных документов, правила внутреннего распорядка и иные локальные нормативные акты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3.3.5. Соблюдать учебную дисциплину и общепринятые нормы поведения, проявлять уважение к другим обучающимся, педагогическим и административным работникам, учебно-вспомогательному персоналу и иным работникам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Бережно относиться к имуществу Исполнителя.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Стоимость услуг, сроки и порядок их оплаты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Полная стоимость платных образовательных услуг за весь период обучения,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предусмотренный разделом 1 настоящего договора, составляет </w:t>
      </w:r>
      <w:r>
        <w:rPr>
          <w:rFonts w:hAnsi="Times New Roman" w:cs="Times New Roman"/>
          <w:color w:val="000000"/>
          <w:sz w:val="24"/>
          <w:szCs w:val="24"/>
        </w:rPr>
        <w:t>4000 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Четыре тысячи</w:t>
      </w:r>
      <w:r>
        <w:rPr>
          <w:rFonts w:hAnsi="Times New Roman" w:cs="Times New Roman"/>
          <w:color w:val="000000"/>
          <w:sz w:val="24"/>
          <w:szCs w:val="24"/>
        </w:rPr>
        <w:t xml:space="preserve">) руб., </w:t>
      </w:r>
      <w:r>
        <w:rPr>
          <w:rFonts w:hAnsi="Times New Roman" w:cs="Times New Roman"/>
          <w:color w:val="000000"/>
          <w:sz w:val="24"/>
          <w:szCs w:val="24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 xml:space="preserve"> коп., не подлежит обложению НДС в соответствии с подпунктом 14 пункта 2 статьи 149 Налогового кодекса.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</w:t>
      </w:r>
      <w:r>
        <w:rPr>
          <w:rFonts w:hAnsi="Times New Roman" w:cs="Times New Roman"/>
          <w:color w:val="000000"/>
          <w:sz w:val="24"/>
          <w:szCs w:val="24"/>
        </w:rPr>
        <w:t>. Заказчик оплачивает 50 процентов полной стоимости платных образовательных услуг в размере 2000 (Две тысячи) руб. 00 коп. в соответствии с пунктом 2.1 Положения об основаниях и порядке снижения стоимости платных образовательных услуг, утвержденного приказом МБОУ Школа № 1 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03.09.2020 № 48. Оставшаяся часть полной стоимости платных образовательных услуг компенсируется Исполнителем в порядке, предусмотренном законодательством Российской Федерации и локальными нормативными актами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 xml:space="preserve"> Оплата производится </w:t>
      </w:r>
      <w:r>
        <w:rPr>
          <w:rFonts w:hAnsi="Times New Roman" w:cs="Times New Roman"/>
          <w:color w:val="000000"/>
          <w:sz w:val="24"/>
          <w:szCs w:val="24"/>
        </w:rPr>
        <w:t>ежемесячно</w:t>
      </w:r>
      <w:r>
        <w:rPr>
          <w:rFonts w:hAnsi="Times New Roman" w:cs="Times New Roman"/>
          <w:color w:val="000000"/>
          <w:sz w:val="24"/>
          <w:szCs w:val="24"/>
        </w:rPr>
        <w:t xml:space="preserve"> в размере </w:t>
      </w:r>
      <w:r>
        <w:rPr>
          <w:rFonts w:hAnsi="Times New Roman" w:cs="Times New Roman"/>
          <w:color w:val="000000"/>
          <w:sz w:val="24"/>
          <w:szCs w:val="24"/>
        </w:rPr>
        <w:t>500 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Пятьсот</w:t>
      </w:r>
      <w:r>
        <w:rPr>
          <w:rFonts w:hAnsi="Times New Roman" w:cs="Times New Roman"/>
          <w:color w:val="000000"/>
          <w:sz w:val="24"/>
          <w:szCs w:val="24"/>
        </w:rPr>
        <w:t xml:space="preserve">) руб. </w:t>
      </w:r>
      <w:r>
        <w:rPr>
          <w:rFonts w:hAnsi="Times New Roman" w:cs="Times New Roman"/>
          <w:color w:val="000000"/>
          <w:sz w:val="24"/>
          <w:szCs w:val="24"/>
        </w:rPr>
        <w:t>00</w:t>
      </w:r>
      <w:r>
        <w:rPr>
          <w:rFonts w:hAnsi="Times New Roman" w:cs="Times New Roman"/>
          <w:color w:val="000000"/>
          <w:sz w:val="24"/>
          <w:szCs w:val="24"/>
        </w:rPr>
        <w:t xml:space="preserve"> коп. не позднее </w:t>
      </w:r>
      <w:r>
        <w:rPr>
          <w:rFonts w:hAnsi="Times New Roman" w:cs="Times New Roman"/>
          <w:color w:val="000000"/>
          <w:sz w:val="24"/>
          <w:szCs w:val="24"/>
        </w:rPr>
        <w:t>10 числа месяца, следующего за месяцем, в котором была оказана услуга</w:t>
      </w:r>
      <w:r>
        <w:rPr>
          <w:rFonts w:hAnsi="Times New Roman" w:cs="Times New Roman"/>
          <w:color w:val="000000"/>
          <w:sz w:val="24"/>
          <w:szCs w:val="24"/>
        </w:rPr>
        <w:t>, путем перечисления денежных средств на расчетный счет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Перерасчет стоимости услуг производится в случаях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болезни обучающегося при предоставлении медицинской справки с указанием периода болезни;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отпуска родителей на основании заявления родителей с указанием периода отпуска;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переноса занятия по решению Исполнителя.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иных случаях перерасчет стоимости услуг не производится.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В случае досрочного расторжения договора расчет стоимости оказанных услуг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осуществляется по фактическому присутствию Обучающегося на основании табеля учета посещаемости. </w:t>
      </w:r>
      <w:r>
        <w:rPr>
          <w:rFonts w:hAnsi="Times New Roman" w:cs="Times New Roman"/>
          <w:color w:val="000000"/>
          <w:sz w:val="24"/>
          <w:szCs w:val="24"/>
        </w:rPr>
        <w:t>В расчет стоимости не включаются дни, пропущенные Обучающимся по причинам, указанным в пункте 4.5 настоящего договора.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Основания изменения и расторжения 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Настоящий договор может быть расторгнут по соглашению Сторон.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Настоящий договор может быть расторгнут по инициативе Исполнителя в одностороннем порядке в случаях: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применения к обучающемуся, достигшему возраста 15 лет, отчисления как меры дисциплинарного взыскания;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установления нарушения порядка приема в образовательную организацию, повлекшего по вине Обучающегося его незаконное зачисление в образовательную организацию;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невозможности надлежащего исполнения обязательств по оказанию платных образовательных услуг вследствие действий (бездействия)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Настоящий договор может быть расторгнут по инициативе Заказчика в одностороннем порядке в случаях, если: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выявленные недостатки платных образовательных услуг не устранены Исполнителем в установленный настоящим договором срок;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обнаружены существенные недостатки платных образовательных услуг или иные существенные отступления от условий договора;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Исполнитель нарушил сроки оказания платных образовательных услуг (сроки начала и (или) окончания оказания платных образовательных услуг и (или) промежуточные сроки оказания платной образовательной услуги) либо если во время оказания платных образовательных услуг стало очевидным, что они не будут оказаны в срок.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Ответственность Исполнителя, Заказчика и Обучающегося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При обнаружении недостатка образовательной услуги, в том числе оказания ее не 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безвозмездного оказания образовательной услуги;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соразмерного уменьшения стоимости оказанной образовательной услуги;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6.3. Заказчик вправе отказаться от исполнения договора и потребовать полного возмещения убытков, если в течение </w:t>
      </w:r>
      <w:r>
        <w:rPr>
          <w:rFonts w:hAnsi="Times New Roman" w:cs="Times New Roman"/>
          <w:color w:val="000000"/>
          <w:sz w:val="24"/>
          <w:szCs w:val="24"/>
        </w:rPr>
        <w:t>10 рабочих дней</w:t>
      </w:r>
      <w:r>
        <w:rPr>
          <w:rFonts w:hAnsi="Times New Roman" w:cs="Times New Roman"/>
          <w:color w:val="000000"/>
          <w:sz w:val="24"/>
          <w:szCs w:val="24"/>
        </w:rPr>
        <w:t xml:space="preserve"> недостатки образовательной услуги не устранены Исполнителем. Заказчик также вправе отказаться от исполнения договора, если им обнаружен существенный недостаток оказанной образовательной услуги или иные существенные отступления от условий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Если Исполнитель нарушил сроки оказания образовательной услуги (сроки начала и (или) окончания оказания образовательной услуги и 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Исполнителю новый срок, в течение которого Исполнитель должен приступить к оказанию образовательной услуги и (или) закончить оказание образовательной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потребовать уменьшения стоимости образовательной услуги;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расторгнуть договор.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Срок действия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договора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Настоящий Договор вступает в силу со дня его заключения Сторонами и действует до полного исполнения Сторонами обязательств.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Заключительные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8.1. Сведения, указанные в настоящем договоре, соответствуют информации, размещенной на официальном сайте Исполнителя в информационно-телекоммуникационной сети «Интернет» на дату заключения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 даты издания приказа о зачислении Обучающегося до даты издания приказа об окончании обучения или отчислении Обучающегося.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Договор составлен в 2 (двух) экземплярах, по одному для каждой из Сторон. Все экземпляры имеют одинаковую юридическую силу.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 «Школа № 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 Лариса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 Ольга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123456, г. Энск, ул. Ленина,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д. 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123456, г. Энск,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Радужная, д. 4, кв. 48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123456, г. Энск,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ул. Радужная, д. 4, кв. 48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www.sad1-ensk.ru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school1@ensk.ru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Тел.: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12-35-55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E-mail: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murashova@ensk.ru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(3952) 12-34-50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Банковские реквизиты: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УФК по г. Энску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(МБДОУ Детский сад № 1)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Л/с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00000000000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Банк: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Отделение 1 Энск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Р/с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40501810000000000088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044000000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Паспорт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12 34 567890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13.12.2013 ОВД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Октябрьскому району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 Энска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 рождении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V-МЮ № 063000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выдано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05.04.2011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Ленинским отделом ЗАГС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 ЗАГС г. Энска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СНИЛС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100-000-000-00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М.С. Игнатюк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Мурашова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Л.И. Мурашова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25a51a0886647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